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Default="00CC30DA"/>
    <w:tbl>
      <w:tblPr>
        <w:tblStyle w:val="Tabellenraster"/>
        <w:tblW w:w="14596" w:type="dxa"/>
        <w:tblLook w:val="04A0" w:firstRow="1" w:lastRow="0" w:firstColumn="1" w:lastColumn="0" w:noHBand="0" w:noVBand="1"/>
      </w:tblPr>
      <w:tblGrid>
        <w:gridCol w:w="1992"/>
        <w:gridCol w:w="3666"/>
        <w:gridCol w:w="2474"/>
        <w:gridCol w:w="6464"/>
      </w:tblGrid>
      <w:tr w:rsidR="00206B40" w:rsidRPr="00DE7882" w14:paraId="4FE822E1" w14:textId="77777777" w:rsidTr="00CC30DA">
        <w:trPr>
          <w:trHeight w:val="200"/>
        </w:trPr>
        <w:tc>
          <w:tcPr>
            <w:tcW w:w="1992" w:type="dxa"/>
          </w:tcPr>
          <w:p w14:paraId="45DC152A" w14:textId="77777777" w:rsidR="00206B40" w:rsidRPr="00DE7882" w:rsidRDefault="00206B40" w:rsidP="001064B8">
            <w:pPr>
              <w:rPr>
                <w:rFonts w:ascii="Tahoma" w:hAnsi="Tahoma" w:cs="Tahoma"/>
                <w:b/>
                <w:bCs/>
                <w:sz w:val="22"/>
                <w:szCs w:val="22"/>
              </w:rPr>
            </w:pPr>
            <w:r w:rsidRPr="0E197D8E">
              <w:rPr>
                <w:rFonts w:ascii="Tahoma" w:hAnsi="Tahoma" w:cs="Tahoma"/>
                <w:b/>
                <w:bCs/>
                <w:sz w:val="22"/>
                <w:szCs w:val="22"/>
              </w:rPr>
              <w:t>Bezeichnung</w:t>
            </w:r>
          </w:p>
        </w:tc>
        <w:tc>
          <w:tcPr>
            <w:tcW w:w="3666" w:type="dxa"/>
          </w:tcPr>
          <w:p w14:paraId="2724C07B"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Grafik</w:t>
            </w:r>
          </w:p>
        </w:tc>
        <w:tc>
          <w:tcPr>
            <w:tcW w:w="2474" w:type="dxa"/>
          </w:tcPr>
          <w:p w14:paraId="47F8E87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kurz</w:t>
            </w:r>
          </w:p>
        </w:tc>
        <w:tc>
          <w:tcPr>
            <w:tcW w:w="6464" w:type="dxa"/>
          </w:tcPr>
          <w:p w14:paraId="32FA85B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lang</w:t>
            </w:r>
          </w:p>
        </w:tc>
      </w:tr>
      <w:tr w:rsidR="00AC1EA6" w:rsidRPr="00B577B6" w14:paraId="548F32A1" w14:textId="77777777" w:rsidTr="00CC30DA">
        <w:trPr>
          <w:trHeight w:val="3959"/>
        </w:trPr>
        <w:tc>
          <w:tcPr>
            <w:tcW w:w="1992" w:type="dxa"/>
          </w:tcPr>
          <w:p w14:paraId="178EFF70" w14:textId="17D1A2F3" w:rsidR="00AC1EA6" w:rsidRPr="00AC1EA6" w:rsidRDefault="00AC1EA6" w:rsidP="00AC1EA6">
            <w:pPr>
              <w:rPr>
                <w:rFonts w:ascii="Tahoma" w:hAnsi="Tahoma" w:cs="Tahoma"/>
              </w:rPr>
            </w:pPr>
            <w:r w:rsidRPr="00AC1EA6">
              <w:rPr>
                <w:rStyle w:val="normaltextrun"/>
                <w:rFonts w:ascii="Tahoma" w:hAnsi="Tahoma" w:cs="Tahoma"/>
              </w:rPr>
              <w:t>Renaturierung 2: Grabenverfüllung</w:t>
            </w:r>
            <w:r w:rsidRPr="00AC1EA6">
              <w:rPr>
                <w:rStyle w:val="eop"/>
                <w:rFonts w:ascii="Tahoma" w:hAnsi="Tahoma" w:cs="Tahoma"/>
              </w:rPr>
              <w:t> </w:t>
            </w:r>
          </w:p>
        </w:tc>
        <w:tc>
          <w:tcPr>
            <w:tcW w:w="3666" w:type="dxa"/>
          </w:tcPr>
          <w:p w14:paraId="63EA1C2A" w14:textId="2D48E1C5" w:rsidR="00AC1EA6" w:rsidRPr="00AC1EA6" w:rsidRDefault="00AC1EA6" w:rsidP="00AC1EA6">
            <w:pPr>
              <w:rPr>
                <w:rFonts w:ascii="Tahoma" w:hAnsi="Tahoma" w:cs="Tahoma"/>
              </w:rPr>
            </w:pPr>
            <w:r w:rsidRPr="00AC1EA6">
              <w:rPr>
                <w:rStyle w:val="wacimagecontainer"/>
                <w:rFonts w:ascii="Tahoma" w:hAnsi="Tahoma" w:cs="Tahoma"/>
                <w:sz w:val="18"/>
                <w:szCs w:val="18"/>
              </w:rPr>
              <w:pict w14:anchorId="20E28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Grafik 2, Bild" style="width:102pt;height:102pt">
                  <v:imagedata r:id="rId10" o:title="A25882CC"/>
                </v:shape>
              </w:pict>
            </w:r>
            <w:r w:rsidRPr="00AC1EA6">
              <w:rPr>
                <w:rStyle w:val="eop"/>
                <w:rFonts w:ascii="Tahoma" w:hAnsi="Tahoma" w:cs="Tahoma"/>
              </w:rPr>
              <w:t> </w:t>
            </w:r>
          </w:p>
        </w:tc>
        <w:tc>
          <w:tcPr>
            <w:tcW w:w="2474" w:type="dxa"/>
          </w:tcPr>
          <w:p w14:paraId="2747651B" w14:textId="7C19542B" w:rsidR="00AC1EA6" w:rsidRPr="00AC1EA6" w:rsidRDefault="00AC1EA6" w:rsidP="00AC1EA6">
            <w:pPr>
              <w:rPr>
                <w:rFonts w:ascii="Tahoma" w:hAnsi="Tahoma" w:cs="Tahoma"/>
              </w:rPr>
            </w:pPr>
            <w:r w:rsidRPr="00AC1EA6">
              <w:rPr>
                <w:rStyle w:val="normaltextrun"/>
                <w:rFonts w:ascii="Tahoma" w:hAnsi="Tahoma" w:cs="Tahoma"/>
              </w:rPr>
              <w:t>Das Wiederauffüllen von Entwässerungsgräben stoppt den Wasserabfluss und lässt den Wasserspiegel wieder steigen. Dadurch kann Torfboden wachsen und Kohlenstoff gespeichert werden. </w:t>
            </w:r>
            <w:r w:rsidRPr="00AC1EA6">
              <w:rPr>
                <w:rStyle w:val="eop"/>
                <w:rFonts w:ascii="Tahoma" w:hAnsi="Tahoma" w:cs="Tahoma"/>
              </w:rPr>
              <w:t> </w:t>
            </w:r>
          </w:p>
        </w:tc>
        <w:tc>
          <w:tcPr>
            <w:tcW w:w="6464" w:type="dxa"/>
          </w:tcPr>
          <w:p w14:paraId="461FFF3A" w14:textId="23DDC655" w:rsidR="00AC1EA6" w:rsidRPr="00AC1EA6" w:rsidRDefault="00AC1EA6" w:rsidP="00AC1EA6">
            <w:pPr>
              <w:rPr>
                <w:rFonts w:ascii="Tahoma" w:hAnsi="Tahoma" w:cs="Tahoma"/>
              </w:rPr>
            </w:pPr>
            <w:r w:rsidRPr="00AC1EA6">
              <w:rPr>
                <w:rStyle w:val="normaltextrun"/>
                <w:rFonts w:ascii="Tahoma" w:hAnsi="Tahoma" w:cs="Tahoma"/>
              </w:rPr>
              <w:t>Das Verfüllen von Entwässerungsgräben mit zersetztem Torf ist eine wichtige Maßnahme zur Renaturierung von Mooren. Dadurch soll der Wasserabfluss gestoppt und der Wasserspiegel wieder angehoben werden. Das ist wichtig, um die Bedingungen für torfbildende Pflanzen wie Torfmoose wiederherzustellen. Die torfbildenden Pflanzen wachsen an der nassen Oberfläche und sterben ab, wobei sie langsam neue Torfschichten bilden. Durch die Wiedervernässung wird nicht nur der Torfabbau gestoppt, sondern auch die langfristige Speicherung von Kohlenstoff im Moor gefördert.</w:t>
            </w:r>
            <w:r w:rsidRPr="00AC1EA6">
              <w:rPr>
                <w:rStyle w:val="eop"/>
                <w:rFonts w:ascii="Tahoma" w:hAnsi="Tahoma" w:cs="Tahoma"/>
              </w:rPr>
              <w:t> </w:t>
            </w:r>
          </w:p>
        </w:tc>
      </w:tr>
    </w:tbl>
    <w:p w14:paraId="0D585159" w14:textId="77777777" w:rsidR="00EA1C53" w:rsidRDefault="00EA1C53"/>
    <w:p w14:paraId="1AF45AE7" w14:textId="77777777" w:rsidR="008507C2" w:rsidRPr="008507C2" w:rsidRDefault="008507C2" w:rsidP="008507C2"/>
    <w:p w14:paraId="3A034FD1" w14:textId="77777777" w:rsidR="008507C2" w:rsidRDefault="008507C2" w:rsidP="008507C2"/>
    <w:p w14:paraId="7821EFC2" w14:textId="48F7E8C0" w:rsidR="008507C2" w:rsidRPr="008507C2" w:rsidRDefault="008507C2" w:rsidP="008507C2">
      <w:pPr>
        <w:tabs>
          <w:tab w:val="left" w:pos="10284"/>
        </w:tabs>
      </w:pPr>
      <w:r>
        <w:tab/>
      </w:r>
    </w:p>
    <w:sectPr w:rsidR="008507C2" w:rsidRPr="008507C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7216"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3EB1AB35" w:rsidR="00CC30DA" w:rsidRPr="00CC30DA" w:rsidRDefault="00CC30DA" w:rsidP="00CC30DA">
    <w:pPr>
      <w:pStyle w:val="NNLDeckblattTitel"/>
      <w:jc w:val="left"/>
      <w:rPr>
        <w:b w:val="0"/>
        <w:bCs/>
        <w:sz w:val="20"/>
        <w:szCs w:val="20"/>
        <w:lang w:val="en-US"/>
      </w:rPr>
    </w:pPr>
    <w:r w:rsidRPr="00CC30DA">
      <w:rPr>
        <w:b w:val="0"/>
        <w:bCs/>
        <w:sz w:val="20"/>
        <w:szCs w:val="20"/>
      </w:rPr>
      <w:t>I</w:t>
    </w:r>
    <w:r w:rsidR="00B006B5">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B/e7B88pM5eB49vKaSNZk6t6Y/0ZliW/zf4/VmHzL2nCzQxJQwyC1l3EQd4LtXWHh2HO8BQwsFE+6qp+c9WSg==" w:salt="0/7VwkRMdI6DVQWid0jo+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437BC"/>
    <w:rsid w:val="00160B5A"/>
    <w:rsid w:val="001970D7"/>
    <w:rsid w:val="001B654D"/>
    <w:rsid w:val="00206B40"/>
    <w:rsid w:val="00321959"/>
    <w:rsid w:val="00341B8A"/>
    <w:rsid w:val="005E53C3"/>
    <w:rsid w:val="00777874"/>
    <w:rsid w:val="007A2EBD"/>
    <w:rsid w:val="008507C2"/>
    <w:rsid w:val="00A2744F"/>
    <w:rsid w:val="00AC1EA6"/>
    <w:rsid w:val="00B006B5"/>
    <w:rsid w:val="00BC49AE"/>
    <w:rsid w:val="00CC30DA"/>
    <w:rsid w:val="00D17966"/>
    <w:rsid w:val="00D4148C"/>
    <w:rsid w:val="00E51A67"/>
    <w:rsid w:val="00EA1C53"/>
    <w:rsid w:val="00EF79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outlineLvl w:val="0"/>
    </w:pPr>
    <w:rPr>
      <w:rFonts w:eastAsiaTheme="majorEastAsia" w:cstheme="majorBidi"/>
      <w:b/>
      <w:color w:val="000000" w:themeColor="text1"/>
      <w:sz w:val="24"/>
      <w:szCs w:val="40"/>
    </w:rPr>
  </w:style>
  <w:style w:type="paragraph" w:styleId="berschrift2">
    <w:name w:val="heading 2"/>
    <w:basedOn w:val="Standard"/>
    <w:next w:val="Standard"/>
    <w:link w:val="berschrift2Zchn"/>
    <w:uiPriority w:val="9"/>
    <w:semiHidden/>
    <w:unhideWhenUsed/>
    <w:qFormat/>
    <w:rsid w:val="00EF7907"/>
    <w:pPr>
      <w:keepNext/>
      <w:keepLines/>
      <w:spacing w:before="160" w:after="80"/>
      <w:outlineLvl w:val="1"/>
    </w:pPr>
    <w:rPr>
      <w:rFonts w:eastAsiaTheme="majorEastAsia" w:cstheme="majorBidi"/>
      <w:b/>
      <w:color w:val="000000" w:themeColor="text1"/>
      <w:szCs w:val="32"/>
    </w:rPr>
  </w:style>
  <w:style w:type="paragraph" w:styleId="berschrift3">
    <w:name w:val="heading 3"/>
    <w:basedOn w:val="Standard"/>
    <w:next w:val="Standard"/>
    <w:link w:val="berschrift3Zchn"/>
    <w:uiPriority w:val="9"/>
    <w:semiHidden/>
    <w:unhideWhenUsed/>
    <w:qFormat/>
    <w:rsid w:val="00206B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06B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06B4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06B4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06B4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06B4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06B4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pPr>
    <w:rPr>
      <w:rFonts w:eastAsiaTheme="majorEastAsia" w:cstheme="majorBidi"/>
      <w:color w:val="595959" w:themeColor="text1" w:themeTint="A6"/>
      <w:spacing w:val="15"/>
      <w:sz w:val="32"/>
      <w:szCs w:val="28"/>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ind w:left="1440" w:hanging="360"/>
      <w:contextualSpacing/>
    </w:p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7A2EBD"/>
  </w:style>
  <w:style w:type="character" w:customStyle="1" w:styleId="eop">
    <w:name w:val="eop"/>
    <w:basedOn w:val="Absatz-Standardschriftart"/>
    <w:rsid w:val="007A2EBD"/>
  </w:style>
  <w:style w:type="character" w:customStyle="1" w:styleId="wacimagecontainer">
    <w:name w:val="wacimagecontainer"/>
    <w:basedOn w:val="Absatz-Standardschriftart"/>
    <w:rsid w:val="007A2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3AFB73-32D7-4725-96EB-F2CE31EA6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176E3-FF28-4ACF-B0C3-BBD802EB41BB}">
  <ds:schemaRefs>
    <ds:schemaRef ds:uri="http://schemas.microsoft.com/sharepoint/v3/contenttype/forms"/>
  </ds:schemaRefs>
</ds:datastoreItem>
</file>

<file path=customXml/itemProps3.xml><?xml version="1.0" encoding="utf-8"?>
<ds:datastoreItem xmlns:ds="http://schemas.openxmlformats.org/officeDocument/2006/customXml" ds:itemID="{522C6A0D-C434-4B1E-A35B-61E0276C32C3}">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717</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2025-05-27T12:39:00Z</dcterms:created>
  <dcterms:modified xsi:type="dcterms:W3CDTF">2025-05-27T12:39:00Z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